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27A" w:rsidRDefault="002C727A" w:rsidP="002C727A">
      <w:pPr>
        <w:rPr>
          <w:rFonts w:ascii="Tahoma" w:hAnsi="Tahoma" w:cs="Tahoma"/>
          <w:sz w:val="20"/>
          <w:szCs w:val="20"/>
        </w:rPr>
      </w:pPr>
      <w:proofErr w:type="spellStart"/>
      <w:r>
        <w:rPr>
          <w:rFonts w:ascii="Tahoma" w:hAnsi="Tahoma" w:cs="Tahoma"/>
          <w:b/>
          <w:bCs/>
          <w:sz w:val="20"/>
          <w:szCs w:val="20"/>
        </w:rPr>
        <w:t>From</w:t>
      </w:r>
      <w:proofErr w:type="spellEnd"/>
      <w:r>
        <w:rPr>
          <w:rFonts w:ascii="Tahoma" w:hAnsi="Tahoma" w:cs="Tahoma"/>
          <w:b/>
          <w:bCs/>
          <w:sz w:val="20"/>
          <w:szCs w:val="20"/>
        </w:rPr>
        <w:t>:</w:t>
      </w:r>
      <w:r>
        <w:rPr>
          <w:rFonts w:ascii="Tahoma" w:hAnsi="Tahoma" w:cs="Tahoma"/>
          <w:sz w:val="20"/>
          <w:szCs w:val="20"/>
        </w:rPr>
        <w:t xml:space="preserve"> Thanasis </w:t>
      </w:r>
      <w:proofErr w:type="spellStart"/>
      <w:r>
        <w:rPr>
          <w:rFonts w:ascii="Tahoma" w:hAnsi="Tahoma" w:cs="Tahoma"/>
          <w:sz w:val="20"/>
          <w:szCs w:val="20"/>
        </w:rPr>
        <w:t>Boulougaris</w:t>
      </w:r>
      <w:proofErr w:type="spellEnd"/>
      <w:r>
        <w:rPr>
          <w:rFonts w:ascii="Tahoma" w:hAnsi="Tahoma" w:cs="Tahoma"/>
          <w:sz w:val="20"/>
          <w:szCs w:val="20"/>
        </w:rPr>
        <w:t xml:space="preserve"> [mailto:Thanasis.Boulougaris@hartmann.info] </w:t>
      </w:r>
      <w:r>
        <w:rPr>
          <w:rFonts w:ascii="Tahoma" w:hAnsi="Tahoma" w:cs="Tahoma"/>
          <w:sz w:val="20"/>
          <w:szCs w:val="20"/>
        </w:rPr>
        <w:br/>
      </w:r>
      <w:proofErr w:type="spellStart"/>
      <w:r>
        <w:rPr>
          <w:rFonts w:ascii="Tahoma" w:hAnsi="Tahoma" w:cs="Tahoma"/>
          <w:b/>
          <w:bCs/>
          <w:sz w:val="20"/>
          <w:szCs w:val="20"/>
        </w:rPr>
        <w:t>Sent</w:t>
      </w:r>
      <w:proofErr w:type="spellEnd"/>
      <w:r>
        <w:rPr>
          <w:rFonts w:ascii="Tahoma" w:hAnsi="Tahoma" w:cs="Tahoma"/>
          <w:b/>
          <w:bCs/>
          <w:sz w:val="20"/>
          <w:szCs w:val="20"/>
        </w:rPr>
        <w:t>:</w:t>
      </w:r>
      <w:r>
        <w:rPr>
          <w:rFonts w:ascii="Tahoma" w:hAnsi="Tahoma" w:cs="Tahoma"/>
          <w:sz w:val="20"/>
          <w:szCs w:val="20"/>
        </w:rPr>
        <w:t xml:space="preserve"> </w:t>
      </w:r>
      <w:proofErr w:type="spellStart"/>
      <w:r>
        <w:rPr>
          <w:rFonts w:ascii="Tahoma" w:hAnsi="Tahoma" w:cs="Tahoma"/>
          <w:sz w:val="20"/>
          <w:szCs w:val="20"/>
        </w:rPr>
        <w:t>Friday</w:t>
      </w:r>
      <w:proofErr w:type="spellEnd"/>
      <w:r>
        <w:rPr>
          <w:rFonts w:ascii="Tahoma" w:hAnsi="Tahoma" w:cs="Tahoma"/>
          <w:sz w:val="20"/>
          <w:szCs w:val="20"/>
        </w:rPr>
        <w:t xml:space="preserve">, </w:t>
      </w:r>
      <w:proofErr w:type="spellStart"/>
      <w:r>
        <w:rPr>
          <w:rFonts w:ascii="Tahoma" w:hAnsi="Tahoma" w:cs="Tahoma"/>
          <w:sz w:val="20"/>
          <w:szCs w:val="20"/>
        </w:rPr>
        <w:t>January</w:t>
      </w:r>
      <w:proofErr w:type="spellEnd"/>
      <w:r>
        <w:rPr>
          <w:rFonts w:ascii="Tahoma" w:hAnsi="Tahoma" w:cs="Tahoma"/>
          <w:sz w:val="20"/>
          <w:szCs w:val="20"/>
        </w:rPr>
        <w:t xml:space="preserve"> 29, 2016 6:11 PM</w:t>
      </w:r>
      <w:r>
        <w:rPr>
          <w:rFonts w:ascii="Tahoma" w:hAnsi="Tahoma" w:cs="Tahoma"/>
          <w:sz w:val="20"/>
          <w:szCs w:val="20"/>
        </w:rPr>
        <w:br/>
      </w:r>
      <w:proofErr w:type="spellStart"/>
      <w:r>
        <w:rPr>
          <w:rFonts w:ascii="Tahoma" w:hAnsi="Tahoma" w:cs="Tahoma"/>
          <w:b/>
          <w:bCs/>
          <w:sz w:val="20"/>
          <w:szCs w:val="20"/>
        </w:rPr>
        <w:t>To</w:t>
      </w:r>
      <w:proofErr w:type="spellEnd"/>
      <w:r>
        <w:rPr>
          <w:rFonts w:ascii="Tahoma" w:hAnsi="Tahoma" w:cs="Tahoma"/>
          <w:b/>
          <w:bCs/>
          <w:sz w:val="20"/>
          <w:szCs w:val="20"/>
        </w:rPr>
        <w:t>:</w:t>
      </w:r>
      <w:r>
        <w:rPr>
          <w:rFonts w:ascii="Tahoma" w:hAnsi="Tahoma" w:cs="Tahoma"/>
          <w:sz w:val="20"/>
          <w:szCs w:val="20"/>
        </w:rPr>
        <w:t xml:space="preserve"> promithion@sismanoglio.gr</w:t>
      </w:r>
      <w:r>
        <w:rPr>
          <w:rFonts w:ascii="Tahoma" w:hAnsi="Tahoma" w:cs="Tahoma"/>
          <w:sz w:val="20"/>
          <w:szCs w:val="20"/>
        </w:rPr>
        <w:br/>
      </w:r>
      <w:r>
        <w:rPr>
          <w:rFonts w:ascii="Tahoma" w:hAnsi="Tahoma" w:cs="Tahoma"/>
          <w:b/>
          <w:bCs/>
          <w:sz w:val="20"/>
          <w:szCs w:val="20"/>
        </w:rPr>
        <w:t>Cc:</w:t>
      </w:r>
      <w:r>
        <w:rPr>
          <w:rFonts w:ascii="Tahoma" w:hAnsi="Tahoma" w:cs="Tahoma"/>
          <w:sz w:val="20"/>
          <w:szCs w:val="20"/>
        </w:rPr>
        <w:t xml:space="preserve"> </w:t>
      </w:r>
      <w:proofErr w:type="spellStart"/>
      <w:r>
        <w:rPr>
          <w:rFonts w:ascii="Tahoma" w:hAnsi="Tahoma" w:cs="Tahoma"/>
          <w:sz w:val="20"/>
          <w:szCs w:val="20"/>
        </w:rPr>
        <w:t>panagiotis</w:t>
      </w:r>
      <w:proofErr w:type="spellEnd"/>
      <w:r>
        <w:rPr>
          <w:rFonts w:ascii="Tahoma" w:hAnsi="Tahoma" w:cs="Tahoma"/>
          <w:sz w:val="20"/>
          <w:szCs w:val="20"/>
        </w:rPr>
        <w:t xml:space="preserve"> </w:t>
      </w:r>
      <w:proofErr w:type="spellStart"/>
      <w:r>
        <w:rPr>
          <w:rFonts w:ascii="Tahoma" w:hAnsi="Tahoma" w:cs="Tahoma"/>
          <w:sz w:val="20"/>
          <w:szCs w:val="20"/>
        </w:rPr>
        <w:t>sochorakis</w:t>
      </w:r>
      <w:proofErr w:type="spellEnd"/>
      <w:r>
        <w:rPr>
          <w:rFonts w:ascii="Tahoma" w:hAnsi="Tahoma" w:cs="Tahoma"/>
          <w:sz w:val="20"/>
          <w:szCs w:val="20"/>
        </w:rPr>
        <w:br/>
      </w:r>
      <w:proofErr w:type="spellStart"/>
      <w:r>
        <w:rPr>
          <w:rFonts w:ascii="Tahoma" w:hAnsi="Tahoma" w:cs="Tahoma"/>
          <w:b/>
          <w:bCs/>
          <w:sz w:val="20"/>
          <w:szCs w:val="20"/>
        </w:rPr>
        <w:t>Subject</w:t>
      </w:r>
      <w:proofErr w:type="spellEnd"/>
      <w:r>
        <w:rPr>
          <w:rFonts w:ascii="Tahoma" w:hAnsi="Tahoma" w:cs="Tahoma"/>
          <w:b/>
          <w:bCs/>
          <w:sz w:val="20"/>
          <w:szCs w:val="20"/>
        </w:rPr>
        <w:t>:</w:t>
      </w:r>
      <w:r>
        <w:rPr>
          <w:rFonts w:ascii="Tahoma" w:hAnsi="Tahoma" w:cs="Tahoma"/>
          <w:sz w:val="20"/>
          <w:szCs w:val="20"/>
        </w:rPr>
        <w:t xml:space="preserve"> PAUL HARTMANN </w:t>
      </w:r>
      <w:proofErr w:type="spellStart"/>
      <w:r>
        <w:rPr>
          <w:rFonts w:ascii="Tahoma" w:hAnsi="Tahoma" w:cs="Tahoma"/>
          <w:sz w:val="20"/>
          <w:szCs w:val="20"/>
        </w:rPr>
        <w:t>Hellas</w:t>
      </w:r>
      <w:proofErr w:type="spellEnd"/>
      <w:r>
        <w:rPr>
          <w:rFonts w:ascii="Tahoma" w:hAnsi="Tahoma" w:cs="Tahoma"/>
          <w:sz w:val="20"/>
          <w:szCs w:val="20"/>
        </w:rPr>
        <w:t xml:space="preserve"> A.E: ΔΙΑΒΟΥΛΕΥΣΗ ΤΕΧΝΙΚΩΝ ΠΡΟΔΙΑΓΡΑΦΩΝ ΤΟΥ ΑΝΟΙΚΤΟΥ ΔΙΑΓΩΝΙΣΜΟΥ ΓΙΑ ΤΗΝ ΠΡΟΜΗΘΕΙΑ ΓΑΝΤΙΩΝ (CPV 33141420-0) Αριθμός </w:t>
      </w:r>
      <w:proofErr w:type="spellStart"/>
      <w:r>
        <w:rPr>
          <w:rFonts w:ascii="Tahoma" w:hAnsi="Tahoma" w:cs="Tahoma"/>
          <w:sz w:val="20"/>
          <w:szCs w:val="20"/>
        </w:rPr>
        <w:t>Πρωτοκ</w:t>
      </w:r>
      <w:proofErr w:type="spellEnd"/>
      <w:r>
        <w:rPr>
          <w:rFonts w:ascii="Tahoma" w:hAnsi="Tahoma" w:cs="Tahoma"/>
          <w:sz w:val="20"/>
          <w:szCs w:val="20"/>
        </w:rPr>
        <w:t>: 1356 21/1/2016</w:t>
      </w:r>
    </w:p>
    <w:p w:rsidR="002C727A" w:rsidRDefault="002C727A" w:rsidP="002C727A"/>
    <w:p w:rsidR="002C727A" w:rsidRDefault="002C727A" w:rsidP="002C727A">
      <w:r>
        <w:t xml:space="preserve">Κύριοι, </w:t>
      </w:r>
      <w:r>
        <w:br/>
      </w:r>
      <w:r>
        <w:br/>
        <w:t xml:space="preserve">Μετά από πρόσκλησή σας, η εταιρεία μας συμμετέχει στη δημόσια διαβούλευση για τις τεχνικές προδιαγραφές γαντιών, προκειμένου η υπηρεσία σας να καταλήξει σε ένα οριστικό, κοινά αποδεκτό κείμενο που διασφαλίζει τόσο τα συμφέροντα του νοσοκομείου όσο και την απρόσκοπτη και διαφανή διαγωνιστική διαδικασία. </w:t>
      </w:r>
      <w:r>
        <w:br/>
      </w:r>
      <w:r>
        <w:br/>
        <w:t xml:space="preserve">Οι προτάσεις μας για διορθώσεις στο κείμενο των τεχνικών προσφορών είναι οι ακόλουθες: </w:t>
      </w:r>
      <w:r>
        <w:br/>
        <w:t xml:space="preserve">  </w:t>
      </w:r>
      <w:r>
        <w:br/>
      </w:r>
      <w:r>
        <w:br/>
      </w:r>
      <w:r>
        <w:br/>
      </w:r>
      <w:r>
        <w:rPr>
          <w:u w:val="single"/>
        </w:rPr>
        <w:t xml:space="preserve">Για τον α/α 1 </w:t>
      </w:r>
      <w:r>
        <w:rPr>
          <w:rFonts w:ascii="Calibri" w:hAnsi="Calibri"/>
          <w:u w:val="single"/>
        </w:rPr>
        <w:t xml:space="preserve">θα προτείναμε </w:t>
      </w:r>
      <w:r>
        <w:rPr>
          <w:u w:val="single"/>
        </w:rPr>
        <w:t>να προστεθούν:</w:t>
      </w:r>
      <w:r>
        <w:t xml:space="preserve"> </w:t>
      </w:r>
      <w:r>
        <w:br/>
        <w:t xml:space="preserve">  </w:t>
      </w:r>
      <w:r>
        <w:br/>
      </w:r>
      <w:r>
        <w:rPr>
          <w:rFonts w:ascii="Symbol" w:hAnsi="Symbol"/>
        </w:rPr>
        <w:t></w:t>
      </w:r>
      <w:r>
        <w:rPr>
          <w:rFonts w:ascii="Calibri" w:hAnsi="Calibri"/>
        </w:rPr>
        <w:t>Να είναι καλής ποιότητας (με μεγάλη αντοχή στο σκίσιμο και χωρίς οπές), κάτι που να διασφαλίζεται με τα εξής:    να είναι 100% ηλεκτρονικά ελεγμένα  κατά την παραγωγή τους και να έχουν αποδεδειγμένα AQL :0,65.Θα πρέπει να πραγματοποιηθεί έλεγχος για το AQL από το γενικό χημείο του κράτους τόσο στα δείγματα του διαγωνισμού όσο και στα υλικά προς παράδοση κατά την διάρκεια της σύμβασης, διότι έχουν παρατηρηθεί κρούσματα να δηλώνονται ψευδή AQL, ενώ στην πραγματικότητα τα παραδιδόμενα γάντια να έχουν AQL μεγαλύτερο από 0,65.</w:t>
      </w:r>
      <w:r>
        <w:t xml:space="preserve"> </w:t>
      </w:r>
      <w:r>
        <w:br/>
      </w:r>
      <w:r>
        <w:rPr>
          <w:rFonts w:ascii="Symbol" w:hAnsi="Symbol"/>
        </w:rPr>
        <w:t></w:t>
      </w:r>
      <w:r>
        <w:rPr>
          <w:rFonts w:ascii="Symbol" w:hAnsi="Symbol"/>
        </w:rPr>
        <w:t></w:t>
      </w:r>
      <w:r>
        <w:rPr>
          <w:rFonts w:ascii="Calibri" w:hAnsi="Calibri"/>
        </w:rPr>
        <w:t xml:space="preserve">Να έχουν πιστοποιηθεί και να έχουν σήμανση CE ως </w:t>
      </w:r>
      <w:proofErr w:type="spellStart"/>
      <w:r>
        <w:rPr>
          <w:rFonts w:ascii="Calibri" w:hAnsi="Calibri"/>
        </w:rPr>
        <w:t>Ιατροτεχνολογικα</w:t>
      </w:r>
      <w:proofErr w:type="spellEnd"/>
      <w:r>
        <w:rPr>
          <w:rFonts w:ascii="Calibri" w:hAnsi="Calibri"/>
        </w:rPr>
        <w:t xml:space="preserve"> Προϊόντα (</w:t>
      </w:r>
      <w:proofErr w:type="spellStart"/>
      <w:r>
        <w:rPr>
          <w:rFonts w:ascii="Calibri" w:hAnsi="Calibri"/>
        </w:rPr>
        <w:t>Medical</w:t>
      </w:r>
      <w:proofErr w:type="spellEnd"/>
      <w:r>
        <w:rPr>
          <w:rFonts w:ascii="Calibri" w:hAnsi="Calibri"/>
        </w:rPr>
        <w:t xml:space="preserve"> </w:t>
      </w:r>
      <w:proofErr w:type="spellStart"/>
      <w:r>
        <w:rPr>
          <w:rFonts w:ascii="Calibri" w:hAnsi="Calibri"/>
        </w:rPr>
        <w:t>Device</w:t>
      </w:r>
      <w:proofErr w:type="spellEnd"/>
      <w:r>
        <w:rPr>
          <w:rFonts w:ascii="Calibri" w:hAnsi="Calibri"/>
        </w:rPr>
        <w:t>) αλλά και ως  Προϊόντα Ατομικής Προστασίας (</w:t>
      </w:r>
      <w:proofErr w:type="spellStart"/>
      <w:r>
        <w:rPr>
          <w:rFonts w:ascii="Calibri" w:hAnsi="Calibri"/>
        </w:rPr>
        <w:t>Personal</w:t>
      </w:r>
      <w:proofErr w:type="spellEnd"/>
      <w:r>
        <w:rPr>
          <w:rFonts w:ascii="Calibri" w:hAnsi="Calibri"/>
        </w:rPr>
        <w:t xml:space="preserve"> </w:t>
      </w:r>
      <w:proofErr w:type="spellStart"/>
      <w:r>
        <w:rPr>
          <w:rFonts w:ascii="Calibri" w:hAnsi="Calibri"/>
        </w:rPr>
        <w:t>Protective</w:t>
      </w:r>
      <w:proofErr w:type="spellEnd"/>
      <w:r>
        <w:rPr>
          <w:rFonts w:ascii="Calibri" w:hAnsi="Calibri"/>
        </w:rPr>
        <w:t xml:space="preserve"> </w:t>
      </w:r>
      <w:proofErr w:type="spellStart"/>
      <w:r>
        <w:rPr>
          <w:rFonts w:ascii="Calibri" w:hAnsi="Calibri"/>
        </w:rPr>
        <w:t>Equipment</w:t>
      </w:r>
      <w:proofErr w:type="spellEnd"/>
      <w:r>
        <w:rPr>
          <w:rFonts w:ascii="Calibri" w:hAnsi="Calibri"/>
        </w:rPr>
        <w:t xml:space="preserve">) </w:t>
      </w:r>
      <w:r>
        <w:br/>
      </w:r>
      <w:r>
        <w:rPr>
          <w:rFonts w:ascii="Symbol" w:hAnsi="Symbol"/>
        </w:rPr>
        <w:t></w:t>
      </w:r>
      <w:r>
        <w:rPr>
          <w:rFonts w:ascii="Calibri" w:hAnsi="Calibri"/>
        </w:rPr>
        <w:t xml:space="preserve">Να έχουν τυπωμένα στη μανσέτα,  το μέγεθος αλλά και την σήμανση ότι περιέχουν </w:t>
      </w:r>
      <w:proofErr w:type="spellStart"/>
      <w:r>
        <w:rPr>
          <w:rFonts w:ascii="Calibri" w:hAnsi="Calibri"/>
        </w:rPr>
        <w:t>λάτεξ</w:t>
      </w:r>
      <w:proofErr w:type="spellEnd"/>
      <w:r>
        <w:t xml:space="preserve"> </w:t>
      </w:r>
      <w:r>
        <w:br/>
      </w:r>
      <w:r>
        <w:rPr>
          <w:rFonts w:ascii="Symbol" w:hAnsi="Symbol"/>
        </w:rPr>
        <w:t></w:t>
      </w:r>
      <w:r>
        <w:rPr>
          <w:rFonts w:ascii="Calibri" w:hAnsi="Calibri"/>
        </w:rPr>
        <w:t xml:space="preserve">Να διατίθενται σε μεγέθη 5,5 έως και 9 </w:t>
      </w:r>
      <w:r>
        <w:br/>
      </w:r>
      <w:r>
        <w:rPr>
          <w:rFonts w:ascii="Symbol" w:hAnsi="Symbol"/>
        </w:rPr>
        <w:t></w:t>
      </w:r>
      <w:r>
        <w:rPr>
          <w:rFonts w:ascii="Symbol" w:hAnsi="Symbol"/>
        </w:rPr>
        <w:t></w:t>
      </w:r>
      <w:r>
        <w:rPr>
          <w:rFonts w:ascii="Calibri" w:hAnsi="Calibri"/>
        </w:rPr>
        <w:t xml:space="preserve">Να υπάρχει </w:t>
      </w:r>
      <w:proofErr w:type="spellStart"/>
      <w:r>
        <w:rPr>
          <w:rFonts w:ascii="Calibri" w:hAnsi="Calibri"/>
        </w:rPr>
        <w:t>Barcode</w:t>
      </w:r>
      <w:proofErr w:type="spellEnd"/>
      <w:r>
        <w:rPr>
          <w:rFonts w:ascii="Calibri" w:hAnsi="Calibri"/>
        </w:rPr>
        <w:t xml:space="preserve"> στο εξωτερικό φάκελο των γαντιών</w:t>
      </w:r>
      <w:r>
        <w:t xml:space="preserve"> </w:t>
      </w:r>
      <w:r>
        <w:br/>
      </w:r>
      <w:r>
        <w:br/>
      </w:r>
      <w:r>
        <w:br/>
      </w:r>
      <w:r>
        <w:br/>
      </w:r>
      <w:r>
        <w:rPr>
          <w:u w:val="single"/>
        </w:rPr>
        <w:t xml:space="preserve">Για τον α/α 2 </w:t>
      </w:r>
      <w:r>
        <w:rPr>
          <w:rFonts w:ascii="Calibri" w:hAnsi="Calibri"/>
          <w:u w:val="single"/>
        </w:rPr>
        <w:t xml:space="preserve">θα προτείναμε </w:t>
      </w:r>
      <w:r>
        <w:rPr>
          <w:u w:val="single"/>
        </w:rPr>
        <w:t>να προστεθούν:</w:t>
      </w:r>
      <w:r>
        <w:t xml:space="preserve"> </w:t>
      </w:r>
      <w:r>
        <w:br/>
        <w:t xml:space="preserve">  </w:t>
      </w:r>
      <w:r>
        <w:br/>
      </w:r>
      <w:r>
        <w:rPr>
          <w:rFonts w:ascii="Symbol" w:hAnsi="Symbol"/>
        </w:rPr>
        <w:t></w:t>
      </w:r>
      <w:r>
        <w:rPr>
          <w:rFonts w:ascii="Calibri" w:hAnsi="Calibri"/>
        </w:rPr>
        <w:t xml:space="preserve"> Να είναι καλής ποιότητας (με μεγάλη αντοχή στο σκίσιμο και χωρίς οπές), κάτι που να διασφαλίζεται με τα εξής:    να είναι 100% ηλεκτρονικά ελεγμένα  κατά την παραγωγή τους και να έχουν αποδεδειγμένα AQL :0,65.Θα πρέπει να πραγματοποιηθεί έλεγχος για το AQL από το γενικό χημείο του κράτους τόσο στα δείγματα του διαγωνισμού όσο και στα υλικά προς παράδοση κατά την διάρκεια της σύμβασης, διότι έχουν παρατηρηθεί κρούσματα να δηλώνονται ψευδή AQL, ενώ στην πραγματικότητα τα παραδιδόμενα γάντια να έχουν AQL μεγαλύτερο από </w:t>
      </w:r>
      <w:r>
        <w:rPr>
          <w:rFonts w:ascii="Calibri" w:hAnsi="Calibri"/>
        </w:rPr>
        <w:lastRenderedPageBreak/>
        <w:t>0,65.</w:t>
      </w:r>
      <w:r>
        <w:t xml:space="preserve"> </w:t>
      </w:r>
      <w:r>
        <w:br/>
      </w:r>
      <w:r>
        <w:rPr>
          <w:rFonts w:ascii="Symbol" w:hAnsi="Symbol"/>
        </w:rPr>
        <w:t></w:t>
      </w:r>
      <w:r>
        <w:rPr>
          <w:rFonts w:ascii="Symbol" w:hAnsi="Symbol"/>
        </w:rPr>
        <w:t></w:t>
      </w:r>
      <w:r>
        <w:rPr>
          <w:rFonts w:ascii="Calibri" w:hAnsi="Calibri"/>
        </w:rPr>
        <w:t xml:space="preserve">Να έχουν πιστοποιηθεί και να έχουν σήμανση CE ως </w:t>
      </w:r>
      <w:proofErr w:type="spellStart"/>
      <w:r>
        <w:rPr>
          <w:rFonts w:ascii="Calibri" w:hAnsi="Calibri"/>
        </w:rPr>
        <w:t>Ιατροτεχνολογικα</w:t>
      </w:r>
      <w:proofErr w:type="spellEnd"/>
      <w:r>
        <w:rPr>
          <w:rFonts w:ascii="Calibri" w:hAnsi="Calibri"/>
        </w:rPr>
        <w:t xml:space="preserve"> Προϊόντα (</w:t>
      </w:r>
      <w:proofErr w:type="spellStart"/>
      <w:r>
        <w:rPr>
          <w:rFonts w:ascii="Calibri" w:hAnsi="Calibri"/>
        </w:rPr>
        <w:t>Medical</w:t>
      </w:r>
      <w:proofErr w:type="spellEnd"/>
      <w:r>
        <w:rPr>
          <w:rFonts w:ascii="Calibri" w:hAnsi="Calibri"/>
        </w:rPr>
        <w:t xml:space="preserve"> </w:t>
      </w:r>
      <w:proofErr w:type="spellStart"/>
      <w:r>
        <w:rPr>
          <w:rFonts w:ascii="Calibri" w:hAnsi="Calibri"/>
        </w:rPr>
        <w:t>Device</w:t>
      </w:r>
      <w:proofErr w:type="spellEnd"/>
      <w:r>
        <w:rPr>
          <w:rFonts w:ascii="Calibri" w:hAnsi="Calibri"/>
        </w:rPr>
        <w:t>) αλλά και ως  Προϊόντα Ατομικής Προστασίας (</w:t>
      </w:r>
      <w:proofErr w:type="spellStart"/>
      <w:r>
        <w:rPr>
          <w:rFonts w:ascii="Calibri" w:hAnsi="Calibri"/>
        </w:rPr>
        <w:t>Personal</w:t>
      </w:r>
      <w:proofErr w:type="spellEnd"/>
      <w:r>
        <w:rPr>
          <w:rFonts w:ascii="Calibri" w:hAnsi="Calibri"/>
        </w:rPr>
        <w:t xml:space="preserve"> </w:t>
      </w:r>
      <w:proofErr w:type="spellStart"/>
      <w:r>
        <w:rPr>
          <w:rFonts w:ascii="Calibri" w:hAnsi="Calibri"/>
        </w:rPr>
        <w:t>Protective</w:t>
      </w:r>
      <w:proofErr w:type="spellEnd"/>
      <w:r>
        <w:rPr>
          <w:rFonts w:ascii="Calibri" w:hAnsi="Calibri"/>
        </w:rPr>
        <w:t xml:space="preserve"> </w:t>
      </w:r>
      <w:proofErr w:type="spellStart"/>
      <w:r>
        <w:rPr>
          <w:rFonts w:ascii="Calibri" w:hAnsi="Calibri"/>
        </w:rPr>
        <w:t>Equipment</w:t>
      </w:r>
      <w:proofErr w:type="spellEnd"/>
      <w:r>
        <w:rPr>
          <w:rFonts w:ascii="Calibri" w:hAnsi="Calibri"/>
        </w:rPr>
        <w:t xml:space="preserve">) </w:t>
      </w:r>
      <w:r>
        <w:br/>
      </w:r>
      <w:r>
        <w:rPr>
          <w:rFonts w:ascii="Symbol" w:hAnsi="Symbol"/>
        </w:rPr>
        <w:t></w:t>
      </w:r>
      <w:r>
        <w:rPr>
          <w:rFonts w:ascii="Calibri" w:hAnsi="Calibri"/>
        </w:rPr>
        <w:t xml:space="preserve">Να έχουν τυπωμένα στη μανσέτα,  το μέγεθος αλλά και την σήμανση ότι περιέχουν </w:t>
      </w:r>
      <w:proofErr w:type="spellStart"/>
      <w:r>
        <w:rPr>
          <w:rFonts w:ascii="Calibri" w:hAnsi="Calibri"/>
        </w:rPr>
        <w:t>λάτεξ</w:t>
      </w:r>
      <w:proofErr w:type="spellEnd"/>
      <w:r>
        <w:t xml:space="preserve"> </w:t>
      </w:r>
      <w:r>
        <w:br/>
      </w:r>
      <w:r>
        <w:rPr>
          <w:rFonts w:ascii="Symbol" w:hAnsi="Symbol"/>
        </w:rPr>
        <w:t></w:t>
      </w:r>
      <w:r>
        <w:rPr>
          <w:rFonts w:ascii="Calibri" w:hAnsi="Calibri"/>
        </w:rPr>
        <w:t xml:space="preserve">Να διατίθενται σε μεγέθη 5,5 έως και 9 </w:t>
      </w:r>
      <w:r>
        <w:br/>
      </w:r>
      <w:r>
        <w:rPr>
          <w:rFonts w:ascii="Symbol" w:hAnsi="Symbol"/>
        </w:rPr>
        <w:t></w:t>
      </w:r>
      <w:r>
        <w:rPr>
          <w:rFonts w:ascii="Symbol" w:hAnsi="Symbol"/>
        </w:rPr>
        <w:t></w:t>
      </w:r>
      <w:r>
        <w:rPr>
          <w:rFonts w:ascii="Calibri" w:hAnsi="Calibri"/>
        </w:rPr>
        <w:t xml:space="preserve">Να υπάρχει </w:t>
      </w:r>
      <w:proofErr w:type="spellStart"/>
      <w:r>
        <w:rPr>
          <w:rFonts w:ascii="Calibri" w:hAnsi="Calibri"/>
        </w:rPr>
        <w:t>Barcode</w:t>
      </w:r>
      <w:proofErr w:type="spellEnd"/>
      <w:r>
        <w:rPr>
          <w:rFonts w:ascii="Calibri" w:hAnsi="Calibri"/>
        </w:rPr>
        <w:t xml:space="preserve"> στο εξωτερικό φάκελο των γαντιών</w:t>
      </w:r>
      <w:r>
        <w:t xml:space="preserve"> </w:t>
      </w:r>
      <w:r>
        <w:br/>
      </w:r>
      <w:r>
        <w:br/>
      </w:r>
      <w:r>
        <w:br/>
      </w:r>
      <w:r>
        <w:br/>
      </w:r>
      <w:r>
        <w:rPr>
          <w:u w:val="single"/>
        </w:rPr>
        <w:t xml:space="preserve">Για τον α/α 3 </w:t>
      </w:r>
      <w:r>
        <w:rPr>
          <w:rFonts w:ascii="Calibri" w:hAnsi="Calibri"/>
          <w:u w:val="single"/>
        </w:rPr>
        <w:t xml:space="preserve">θα προτείναμε </w:t>
      </w:r>
      <w:r>
        <w:rPr>
          <w:u w:val="single"/>
        </w:rPr>
        <w:t>να προστεθούν:</w:t>
      </w:r>
      <w:r>
        <w:t xml:space="preserve"> </w:t>
      </w:r>
      <w:r>
        <w:br/>
        <w:t xml:space="preserve">  </w:t>
      </w:r>
      <w:r>
        <w:br/>
      </w:r>
      <w:r>
        <w:rPr>
          <w:rFonts w:ascii="Symbol" w:hAnsi="Symbol"/>
        </w:rPr>
        <w:t></w:t>
      </w:r>
      <w:r>
        <w:rPr>
          <w:rFonts w:ascii="Calibri" w:hAnsi="Calibri"/>
        </w:rPr>
        <w:t xml:space="preserve"> Να είναι καλής ποιότητας (με μεγάλη αντοχή στο σκίσιμο και χωρίς οπές), κάτι που να διασφαλίζεται με τα εξής:    να είναι 100% ηλεκτρονικά ελεγμένα  κατά την παραγωγή τους και να έχουν αποδεδειγμένα AQL :0,65.Θα πρέπει να πραγματοποιηθεί έλεγχος για το AQL από το γενικό χημείο του κράτους τόσο στα δείγματα του διαγωνισμού όσο και στα υλικά προς παράδοση κατά την διάρκεια της σύμβασης, διότι έχουν παρατηρηθεί κρούσματα να δηλώνονται ψευδή AQL, ενώ στην πραγματικότητα τα παραδιδόμενα γάντια να έχουν AQL μεγαλύτερο από 0,65.</w:t>
      </w:r>
      <w:r>
        <w:t xml:space="preserve"> </w:t>
      </w:r>
      <w:r>
        <w:br/>
      </w:r>
      <w:r>
        <w:rPr>
          <w:rFonts w:ascii="Symbol" w:hAnsi="Symbol"/>
        </w:rPr>
        <w:t></w:t>
      </w:r>
      <w:r>
        <w:rPr>
          <w:rFonts w:ascii="Symbol" w:hAnsi="Symbol"/>
        </w:rPr>
        <w:t></w:t>
      </w:r>
      <w:r>
        <w:rPr>
          <w:rFonts w:ascii="Calibri" w:hAnsi="Calibri"/>
        </w:rPr>
        <w:t xml:space="preserve">Να έχουν πιστοποιηθεί και να έχουν σήμανση CE ως </w:t>
      </w:r>
      <w:proofErr w:type="spellStart"/>
      <w:r>
        <w:rPr>
          <w:rFonts w:ascii="Calibri" w:hAnsi="Calibri"/>
        </w:rPr>
        <w:t>Ιατροτεχνολογικα</w:t>
      </w:r>
      <w:proofErr w:type="spellEnd"/>
      <w:r>
        <w:rPr>
          <w:rFonts w:ascii="Calibri" w:hAnsi="Calibri"/>
        </w:rPr>
        <w:t xml:space="preserve"> Προϊόντα (</w:t>
      </w:r>
      <w:proofErr w:type="spellStart"/>
      <w:r>
        <w:rPr>
          <w:rFonts w:ascii="Calibri" w:hAnsi="Calibri"/>
        </w:rPr>
        <w:t>Medical</w:t>
      </w:r>
      <w:proofErr w:type="spellEnd"/>
      <w:r>
        <w:rPr>
          <w:rFonts w:ascii="Calibri" w:hAnsi="Calibri"/>
        </w:rPr>
        <w:t xml:space="preserve"> </w:t>
      </w:r>
      <w:proofErr w:type="spellStart"/>
      <w:r>
        <w:rPr>
          <w:rFonts w:ascii="Calibri" w:hAnsi="Calibri"/>
        </w:rPr>
        <w:t>Device</w:t>
      </w:r>
      <w:proofErr w:type="spellEnd"/>
      <w:r>
        <w:rPr>
          <w:rFonts w:ascii="Calibri" w:hAnsi="Calibri"/>
        </w:rPr>
        <w:t>) αλλά και ως  Προϊόντα Ατομικής Προστασίας (</w:t>
      </w:r>
      <w:proofErr w:type="spellStart"/>
      <w:r>
        <w:rPr>
          <w:rFonts w:ascii="Calibri" w:hAnsi="Calibri"/>
        </w:rPr>
        <w:t>Personal</w:t>
      </w:r>
      <w:proofErr w:type="spellEnd"/>
      <w:r>
        <w:rPr>
          <w:rFonts w:ascii="Calibri" w:hAnsi="Calibri"/>
        </w:rPr>
        <w:t xml:space="preserve"> </w:t>
      </w:r>
      <w:proofErr w:type="spellStart"/>
      <w:r>
        <w:rPr>
          <w:rFonts w:ascii="Calibri" w:hAnsi="Calibri"/>
        </w:rPr>
        <w:t>Protective</w:t>
      </w:r>
      <w:proofErr w:type="spellEnd"/>
      <w:r>
        <w:rPr>
          <w:rFonts w:ascii="Calibri" w:hAnsi="Calibri"/>
        </w:rPr>
        <w:t xml:space="preserve"> </w:t>
      </w:r>
      <w:proofErr w:type="spellStart"/>
      <w:r>
        <w:rPr>
          <w:rFonts w:ascii="Calibri" w:hAnsi="Calibri"/>
        </w:rPr>
        <w:t>Equipment</w:t>
      </w:r>
      <w:proofErr w:type="spellEnd"/>
      <w:r>
        <w:rPr>
          <w:rFonts w:ascii="Calibri" w:hAnsi="Calibri"/>
        </w:rPr>
        <w:t xml:space="preserve">) </w:t>
      </w:r>
      <w:r>
        <w:br/>
      </w:r>
      <w:r>
        <w:rPr>
          <w:rFonts w:ascii="Symbol" w:hAnsi="Symbol"/>
        </w:rPr>
        <w:t></w:t>
      </w:r>
      <w:r>
        <w:rPr>
          <w:rFonts w:ascii="Calibri" w:hAnsi="Calibri"/>
        </w:rPr>
        <w:t xml:space="preserve">Να έχουν τυπωμένα στη μανσέτα,  το μέγεθος αλλά και την σήμανση ότι περιέχουν </w:t>
      </w:r>
      <w:proofErr w:type="spellStart"/>
      <w:r>
        <w:rPr>
          <w:rFonts w:ascii="Calibri" w:hAnsi="Calibri"/>
        </w:rPr>
        <w:t>λάτεξ</w:t>
      </w:r>
      <w:proofErr w:type="spellEnd"/>
      <w:r>
        <w:t xml:space="preserve"> </w:t>
      </w:r>
      <w:r>
        <w:br/>
      </w:r>
      <w:r>
        <w:rPr>
          <w:rFonts w:ascii="Symbol" w:hAnsi="Symbol"/>
        </w:rPr>
        <w:t></w:t>
      </w:r>
      <w:r>
        <w:rPr>
          <w:rFonts w:ascii="Calibri" w:hAnsi="Calibri"/>
        </w:rPr>
        <w:t xml:space="preserve">Να διατίθενται σε μεγέθη 5,5 έως και 9 </w:t>
      </w:r>
      <w:r>
        <w:br/>
      </w:r>
      <w:r>
        <w:rPr>
          <w:rFonts w:ascii="Symbol" w:hAnsi="Symbol"/>
        </w:rPr>
        <w:t></w:t>
      </w:r>
      <w:r>
        <w:rPr>
          <w:rFonts w:ascii="Symbol" w:hAnsi="Symbol"/>
        </w:rPr>
        <w:t></w:t>
      </w:r>
      <w:r>
        <w:rPr>
          <w:rFonts w:ascii="Calibri" w:hAnsi="Calibri"/>
        </w:rPr>
        <w:t xml:space="preserve">Να υπάρχει </w:t>
      </w:r>
      <w:proofErr w:type="spellStart"/>
      <w:r>
        <w:rPr>
          <w:rFonts w:ascii="Calibri" w:hAnsi="Calibri"/>
        </w:rPr>
        <w:t>Barcode</w:t>
      </w:r>
      <w:proofErr w:type="spellEnd"/>
      <w:r>
        <w:rPr>
          <w:rFonts w:ascii="Calibri" w:hAnsi="Calibri"/>
        </w:rPr>
        <w:t xml:space="preserve"> στο εξωτερικό φάκελο των γαντιών</w:t>
      </w:r>
      <w:r>
        <w:t xml:space="preserve"> </w:t>
      </w:r>
    </w:p>
    <w:p w:rsidR="002C727A" w:rsidRDefault="002C727A" w:rsidP="002C727A">
      <w:pPr>
        <w:spacing w:after="240"/>
      </w:pPr>
      <w:r>
        <w:br/>
        <w:t xml:space="preserve">Είμαστε στην διάθεση σας για οποιαδήποτε διευκρίνηση ή πληροφορία χρειαστείτε. </w:t>
      </w:r>
      <w:r>
        <w:br/>
      </w:r>
      <w:r>
        <w:br/>
      </w:r>
      <w:r>
        <w:rPr>
          <w:rFonts w:ascii="Arial" w:hAnsi="Arial" w:cs="Arial"/>
          <w:sz w:val="20"/>
          <w:szCs w:val="20"/>
        </w:rPr>
        <w:t xml:space="preserve">Με εκτίμηση, </w:t>
      </w:r>
      <w:r>
        <w:br/>
      </w:r>
      <w:r>
        <w:br/>
      </w:r>
      <w:r>
        <w:rPr>
          <w:rFonts w:ascii="Arial" w:hAnsi="Arial" w:cs="Arial"/>
          <w:i/>
          <w:iCs/>
          <w:sz w:val="20"/>
          <w:szCs w:val="20"/>
        </w:rPr>
        <w:t xml:space="preserve">Αθανάσιος </w:t>
      </w:r>
      <w:proofErr w:type="spellStart"/>
      <w:r>
        <w:rPr>
          <w:rFonts w:ascii="Arial" w:hAnsi="Arial" w:cs="Arial"/>
          <w:i/>
          <w:iCs/>
          <w:sz w:val="20"/>
          <w:szCs w:val="20"/>
        </w:rPr>
        <w:t>Μπουλούγαρης</w:t>
      </w:r>
      <w:proofErr w:type="spellEnd"/>
      <w:r>
        <w:t xml:space="preserve"> </w:t>
      </w:r>
      <w:r>
        <w:br/>
      </w:r>
      <w:r>
        <w:rPr>
          <w:rFonts w:ascii="Arial" w:hAnsi="Arial" w:cs="Arial"/>
          <w:i/>
          <w:iCs/>
          <w:sz w:val="20"/>
          <w:szCs w:val="20"/>
        </w:rPr>
        <w:t xml:space="preserve">Customer </w:t>
      </w:r>
      <w:proofErr w:type="spellStart"/>
      <w:r>
        <w:rPr>
          <w:rFonts w:ascii="Arial" w:hAnsi="Arial" w:cs="Arial"/>
          <w:i/>
          <w:iCs/>
          <w:sz w:val="20"/>
          <w:szCs w:val="20"/>
        </w:rPr>
        <w:t>Service</w:t>
      </w:r>
      <w:proofErr w:type="spellEnd"/>
      <w:r>
        <w:t xml:space="preserve"> </w:t>
      </w:r>
    </w:p>
    <w:tbl>
      <w:tblPr>
        <w:tblW w:w="9750" w:type="dxa"/>
        <w:tblCellMar>
          <w:left w:w="0" w:type="dxa"/>
          <w:right w:w="0" w:type="dxa"/>
        </w:tblCellMar>
        <w:tblLook w:val="04A0"/>
      </w:tblPr>
      <w:tblGrid>
        <w:gridCol w:w="1497"/>
        <w:gridCol w:w="8253"/>
      </w:tblGrid>
      <w:tr w:rsidR="002C727A" w:rsidRPr="002C727A" w:rsidTr="002C727A">
        <w:trPr>
          <w:trHeight w:val="120"/>
        </w:trPr>
        <w:tc>
          <w:tcPr>
            <w:tcW w:w="1485" w:type="dxa"/>
            <w:tcMar>
              <w:top w:w="15" w:type="dxa"/>
              <w:left w:w="15" w:type="dxa"/>
              <w:bottom w:w="15" w:type="dxa"/>
              <w:right w:w="15" w:type="dxa"/>
            </w:tcMar>
            <w:vAlign w:val="center"/>
            <w:hideMark/>
          </w:tcPr>
          <w:p w:rsidR="002C727A" w:rsidRDefault="002C727A">
            <w:pPr>
              <w:spacing w:line="120" w:lineRule="atLeast"/>
            </w:pPr>
            <w:r>
              <w:rPr>
                <w:noProof/>
              </w:rPr>
              <w:drawing>
                <wp:inline distT="0" distB="0" distL="0" distR="0">
                  <wp:extent cx="809625" cy="685800"/>
                  <wp:effectExtent l="19050" t="0" r="9525" b="0"/>
                  <wp:docPr id="1" name="Εικόνα 1" descr="Hartmann - Going further for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rtmann - Going further for health"/>
                          <pic:cNvPicPr>
                            <a:picLocks noChangeAspect="1" noChangeArrowheads="1"/>
                          </pic:cNvPicPr>
                        </pic:nvPicPr>
                        <pic:blipFill>
                          <a:blip r:embed="rId4" r:link="rId5"/>
                          <a:srcRect/>
                          <a:stretch>
                            <a:fillRect/>
                          </a:stretch>
                        </pic:blipFill>
                        <pic:spPr bwMode="auto">
                          <a:xfrm>
                            <a:off x="0" y="0"/>
                            <a:ext cx="809625" cy="685800"/>
                          </a:xfrm>
                          <a:prstGeom prst="rect">
                            <a:avLst/>
                          </a:prstGeom>
                          <a:noFill/>
                          <a:ln w="9525">
                            <a:noFill/>
                            <a:miter lim="800000"/>
                            <a:headEnd/>
                            <a:tailEnd/>
                          </a:ln>
                        </pic:spPr>
                      </pic:pic>
                    </a:graphicData>
                  </a:graphic>
                </wp:inline>
              </w:drawing>
            </w:r>
          </w:p>
        </w:tc>
        <w:tc>
          <w:tcPr>
            <w:tcW w:w="8190" w:type="dxa"/>
            <w:tcMar>
              <w:top w:w="15" w:type="dxa"/>
              <w:left w:w="15" w:type="dxa"/>
              <w:bottom w:w="15" w:type="dxa"/>
              <w:right w:w="15" w:type="dxa"/>
            </w:tcMar>
            <w:vAlign w:val="center"/>
            <w:hideMark/>
          </w:tcPr>
          <w:p w:rsidR="002C727A" w:rsidRPr="002C727A" w:rsidRDefault="002C727A">
            <w:pPr>
              <w:rPr>
                <w:lang w:val="en-US"/>
              </w:rPr>
            </w:pPr>
            <w:r w:rsidRPr="002C727A">
              <w:rPr>
                <w:rFonts w:ascii="Arial" w:hAnsi="Arial" w:cs="Arial"/>
                <w:color w:val="2F2F2F"/>
                <w:sz w:val="15"/>
                <w:szCs w:val="15"/>
                <w:lang w:val="en-US"/>
              </w:rPr>
              <w:t xml:space="preserve">PAUL HARTMANN Hellas A.E. </w:t>
            </w:r>
            <w:r w:rsidRPr="002C727A">
              <w:rPr>
                <w:rFonts w:ascii="Arial" w:hAnsi="Arial" w:cs="Arial"/>
                <w:color w:val="2F2F2F"/>
                <w:sz w:val="15"/>
                <w:szCs w:val="15"/>
                <w:lang w:val="en-US"/>
              </w:rPr>
              <w:br/>
              <w:t xml:space="preserve">L. </w:t>
            </w:r>
            <w:proofErr w:type="spellStart"/>
            <w:r w:rsidRPr="002C727A">
              <w:rPr>
                <w:rFonts w:ascii="Arial" w:hAnsi="Arial" w:cs="Arial"/>
                <w:color w:val="2F2F2F"/>
                <w:sz w:val="15"/>
                <w:szCs w:val="15"/>
                <w:lang w:val="en-US"/>
              </w:rPr>
              <w:t>Vouliagmenis</w:t>
            </w:r>
            <w:proofErr w:type="spellEnd"/>
            <w:r w:rsidRPr="002C727A">
              <w:rPr>
                <w:rFonts w:ascii="Arial" w:hAnsi="Arial" w:cs="Arial"/>
                <w:color w:val="2F2F2F"/>
                <w:sz w:val="15"/>
                <w:szCs w:val="15"/>
                <w:lang w:val="en-US"/>
              </w:rPr>
              <w:t xml:space="preserve"> 140 </w:t>
            </w:r>
            <w:r w:rsidRPr="002C727A">
              <w:rPr>
                <w:rFonts w:ascii="Arial" w:hAnsi="Arial" w:cs="Arial"/>
                <w:color w:val="2F2F2F"/>
                <w:sz w:val="15"/>
                <w:szCs w:val="15"/>
                <w:lang w:val="en-US"/>
              </w:rPr>
              <w:br/>
              <w:t xml:space="preserve">16674 </w:t>
            </w:r>
            <w:proofErr w:type="spellStart"/>
            <w:r w:rsidRPr="002C727A">
              <w:rPr>
                <w:rFonts w:ascii="Arial" w:hAnsi="Arial" w:cs="Arial"/>
                <w:color w:val="2F2F2F"/>
                <w:sz w:val="15"/>
                <w:szCs w:val="15"/>
                <w:lang w:val="en-US"/>
              </w:rPr>
              <w:t>Glyfada</w:t>
            </w:r>
            <w:proofErr w:type="spellEnd"/>
            <w:r w:rsidRPr="002C727A">
              <w:rPr>
                <w:rFonts w:ascii="Arial" w:hAnsi="Arial" w:cs="Arial"/>
                <w:color w:val="2F2F2F"/>
                <w:sz w:val="15"/>
                <w:szCs w:val="15"/>
                <w:lang w:val="en-US"/>
              </w:rPr>
              <w:t xml:space="preserve"> / Athens </w:t>
            </w:r>
            <w:r w:rsidRPr="002C727A">
              <w:rPr>
                <w:rFonts w:ascii="Arial" w:hAnsi="Arial" w:cs="Arial"/>
                <w:color w:val="2F2F2F"/>
                <w:sz w:val="15"/>
                <w:szCs w:val="15"/>
                <w:lang w:val="en-US"/>
              </w:rPr>
              <w:br/>
              <w:t>Greece</w:t>
            </w:r>
            <w:r w:rsidRPr="002C727A">
              <w:rPr>
                <w:lang w:val="en-US"/>
              </w:rPr>
              <w:t xml:space="preserve"> </w:t>
            </w:r>
          </w:p>
          <w:p w:rsidR="002C727A" w:rsidRPr="002C727A" w:rsidRDefault="002C727A">
            <w:pPr>
              <w:pStyle w:val="Web"/>
              <w:spacing w:line="120" w:lineRule="atLeast"/>
              <w:rPr>
                <w:lang w:val="en-US"/>
              </w:rPr>
            </w:pPr>
            <w:r w:rsidRPr="002C727A">
              <w:rPr>
                <w:rFonts w:ascii="Arial" w:hAnsi="Arial" w:cs="Arial"/>
                <w:color w:val="2F2F2F"/>
                <w:sz w:val="15"/>
                <w:szCs w:val="15"/>
                <w:lang w:val="en-US"/>
              </w:rPr>
              <w:t xml:space="preserve">Phone: +30 210 8986630   </w:t>
            </w:r>
            <w:r w:rsidRPr="002C727A">
              <w:rPr>
                <w:rFonts w:ascii="Arial" w:hAnsi="Arial" w:cs="Arial"/>
                <w:color w:val="2F2F2F"/>
                <w:sz w:val="15"/>
                <w:szCs w:val="15"/>
                <w:lang w:val="en-US"/>
              </w:rPr>
              <w:br/>
              <w:t>Fax: +30 210 8986640</w:t>
            </w:r>
            <w:r w:rsidRPr="002C727A">
              <w:rPr>
                <w:rFonts w:ascii="Arial" w:hAnsi="Arial" w:cs="Arial"/>
                <w:color w:val="2F2F2F"/>
                <w:sz w:val="15"/>
                <w:szCs w:val="15"/>
                <w:lang w:val="en-US"/>
              </w:rPr>
              <w:br/>
              <w:t xml:space="preserve">mailto: </w:t>
            </w:r>
            <w:hyperlink r:id="rId6" w:history="1">
              <w:r w:rsidRPr="002C727A">
                <w:rPr>
                  <w:rStyle w:val="-"/>
                  <w:rFonts w:ascii="Arial" w:hAnsi="Arial" w:cs="Arial"/>
                  <w:sz w:val="15"/>
                  <w:szCs w:val="15"/>
                  <w:lang w:val="en-US"/>
                </w:rPr>
                <w:t>Thanasis.Boulougaris@hartmann.info</w:t>
              </w:r>
            </w:hyperlink>
            <w:r w:rsidRPr="002C727A">
              <w:rPr>
                <w:rFonts w:ascii="Arial" w:hAnsi="Arial" w:cs="Arial"/>
                <w:b/>
                <w:bCs/>
                <w:color w:val="00A1E0"/>
                <w:sz w:val="15"/>
                <w:szCs w:val="15"/>
                <w:u w:val="single"/>
                <w:lang w:val="en-US"/>
              </w:rPr>
              <w:br/>
            </w:r>
            <w:hyperlink r:id="rId7" w:history="1">
              <w:r w:rsidRPr="002C727A">
                <w:rPr>
                  <w:rStyle w:val="-"/>
                  <w:rFonts w:ascii="Arial" w:hAnsi="Arial" w:cs="Arial"/>
                  <w:b/>
                  <w:bCs/>
                  <w:color w:val="00A1E0"/>
                  <w:sz w:val="15"/>
                  <w:szCs w:val="15"/>
                  <w:lang w:val="en-US"/>
                </w:rPr>
                <w:t>www.gr.hartmann.info</w:t>
              </w:r>
            </w:hyperlink>
          </w:p>
        </w:tc>
      </w:tr>
    </w:tbl>
    <w:p w:rsidR="00DC56D0" w:rsidRPr="002C727A" w:rsidRDefault="002C727A">
      <w:pPr>
        <w:rPr>
          <w:lang w:val="en-US"/>
        </w:rPr>
      </w:pPr>
      <w:r w:rsidRPr="002C727A">
        <w:rPr>
          <w:lang w:val="en-US"/>
        </w:rPr>
        <w:br/>
      </w:r>
      <w:r w:rsidRPr="002C727A">
        <w:rPr>
          <w:lang w:val="en-US"/>
        </w:rPr>
        <w:br/>
      </w:r>
    </w:p>
    <w:sectPr w:rsidR="00DC56D0" w:rsidRPr="002C727A" w:rsidSect="00DC56D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727A"/>
    <w:rsid w:val="002C727A"/>
    <w:rsid w:val="00DC56D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27A"/>
    <w:pPr>
      <w:spacing w:after="0" w:line="240" w:lineRule="auto"/>
    </w:pPr>
    <w:rPr>
      <w:rFonts w:ascii="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2C727A"/>
    <w:rPr>
      <w:color w:val="0000FF"/>
      <w:u w:val="single"/>
    </w:rPr>
  </w:style>
  <w:style w:type="paragraph" w:styleId="Web">
    <w:name w:val="Normal (Web)"/>
    <w:basedOn w:val="a"/>
    <w:uiPriority w:val="99"/>
    <w:unhideWhenUsed/>
    <w:rsid w:val="002C727A"/>
    <w:pPr>
      <w:spacing w:before="100" w:beforeAutospacing="1" w:after="100" w:afterAutospacing="1"/>
    </w:pPr>
  </w:style>
  <w:style w:type="paragraph" w:styleId="a3">
    <w:name w:val="Balloon Text"/>
    <w:basedOn w:val="a"/>
    <w:link w:val="Char"/>
    <w:uiPriority w:val="99"/>
    <w:semiHidden/>
    <w:unhideWhenUsed/>
    <w:rsid w:val="002C727A"/>
    <w:rPr>
      <w:rFonts w:ascii="Tahoma" w:hAnsi="Tahoma" w:cs="Tahoma"/>
      <w:sz w:val="16"/>
      <w:szCs w:val="16"/>
    </w:rPr>
  </w:style>
  <w:style w:type="character" w:customStyle="1" w:styleId="Char">
    <w:name w:val="Κείμενο πλαισίου Char"/>
    <w:basedOn w:val="a0"/>
    <w:link w:val="a3"/>
    <w:uiPriority w:val="99"/>
    <w:semiHidden/>
    <w:rsid w:val="002C727A"/>
    <w:rPr>
      <w:rFonts w:ascii="Tahoma"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divs>
    <w:div w:id="197240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r.hartmann.inf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hanasis.Boulougaris@hartmann.info" TargetMode="External"/><Relationship Id="rId5" Type="http://schemas.openxmlformats.org/officeDocument/2006/relationships/image" Target="cid:29C188BF98D7477F@988264F9B32A8A7F"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621</Words>
  <Characters>3355</Characters>
  <Application>Microsoft Office Word</Application>
  <DocSecurity>0</DocSecurity>
  <Lines>27</Lines>
  <Paragraphs>7</Paragraphs>
  <ScaleCrop>false</ScaleCrop>
  <Company/>
  <LinksUpToDate>false</LinksUpToDate>
  <CharactersWithSpaces>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LOGIST7</dc:creator>
  <cp:keywords/>
  <dc:description/>
  <cp:lastModifiedBy>LOGIST7</cp:lastModifiedBy>
  <cp:revision>1</cp:revision>
  <dcterms:created xsi:type="dcterms:W3CDTF">2016-02-05T11:19:00Z</dcterms:created>
  <dcterms:modified xsi:type="dcterms:W3CDTF">2016-02-05T11:22:00Z</dcterms:modified>
</cp:coreProperties>
</file>